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707D2" w14:textId="77777777" w:rsidR="00FD27F7" w:rsidRPr="0093655D" w:rsidRDefault="00FD27F7" w:rsidP="00FD27F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 304: Freedom of Speech and Press</w:t>
      </w:r>
    </w:p>
    <w:p w14:paraId="6A93C4D9" w14:textId="77777777" w:rsidR="00FD27F7" w:rsidRPr="0093655D" w:rsidRDefault="00FD27F7" w:rsidP="00FD27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3655D">
        <w:rPr>
          <w:rFonts w:ascii="Calibri" w:hAnsi="Calibri" w:cs="Calibri"/>
        </w:rPr>
        <w:t>Dr. Joseph Blaney</w:t>
      </w:r>
    </w:p>
    <w:p w14:paraId="41F3B690" w14:textId="50FFB659" w:rsidR="00FD27F7" w:rsidRPr="0093655D" w:rsidRDefault="00FD27F7" w:rsidP="00FD27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Summer</w:t>
      </w:r>
      <w:r w:rsidR="0074634A">
        <w:rPr>
          <w:rFonts w:ascii="Calibri" w:hAnsi="Calibri" w:cs="Calibri"/>
        </w:rPr>
        <w:t xml:space="preserve"> 2019</w:t>
      </w:r>
    </w:p>
    <w:p w14:paraId="3DAF8436" w14:textId="38F96EB5" w:rsidR="00FD27F7" w:rsidRPr="0093655D" w:rsidRDefault="0074634A" w:rsidP="00FD27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Online, May 20-June 14</w:t>
      </w:r>
    </w:p>
    <w:p w14:paraId="116FD38D" w14:textId="4AD8602C" w:rsidR="00FD27F7" w:rsidRPr="0093655D" w:rsidRDefault="00266722" w:rsidP="00FD27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Office Hours: M-F 9</w:t>
      </w:r>
      <w:r w:rsidR="00FD27F7">
        <w:rPr>
          <w:rFonts w:ascii="Calibri" w:hAnsi="Calibri" w:cs="Calibri"/>
        </w:rPr>
        <w:t>:00 AM-Noon as available.</w:t>
      </w:r>
    </w:p>
    <w:p w14:paraId="0A138A17" w14:textId="77777777" w:rsidR="00FD27F7" w:rsidRPr="0093655D" w:rsidRDefault="00FD27F7" w:rsidP="00FD27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3655D">
        <w:rPr>
          <w:rFonts w:ascii="Calibri" w:hAnsi="Calibri" w:cs="Calibri"/>
        </w:rPr>
        <w:t>309-438-5669 (0)</w:t>
      </w:r>
    </w:p>
    <w:p w14:paraId="2AA53ADF" w14:textId="77777777" w:rsidR="00FD27F7" w:rsidRPr="0093655D" w:rsidRDefault="00FD27F7" w:rsidP="00FD27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3655D">
        <w:rPr>
          <w:rFonts w:ascii="Calibri" w:hAnsi="Calibri" w:cs="Calibri"/>
        </w:rPr>
        <w:t>jrblane@ilstu.edu</w:t>
      </w:r>
    </w:p>
    <w:p w14:paraId="1FD03E6D" w14:textId="77777777" w:rsidR="00FD27F7" w:rsidRPr="0093655D" w:rsidRDefault="00FD27F7" w:rsidP="00FD27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2F7A508" w14:textId="77777777" w:rsidR="00FD27F7" w:rsidRPr="0093655D" w:rsidRDefault="00FD27F7" w:rsidP="00FD27F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93655D">
        <w:rPr>
          <w:rFonts w:ascii="Calibri" w:hAnsi="Calibri" w:cs="Calibri"/>
          <w:b/>
        </w:rPr>
        <w:t>Course Description</w:t>
      </w:r>
    </w:p>
    <w:p w14:paraId="4182D7AF" w14:textId="6E2B17F8" w:rsidR="00FD27F7" w:rsidRDefault="00B05801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This course will expose</w:t>
      </w:r>
      <w:r w:rsidR="00FD27F7">
        <w:rPr>
          <w:rFonts w:ascii="Calibri" w:hAnsi="Calibri" w:cs="Calibri"/>
        </w:rPr>
        <w:t xml:space="preserve"> students to high profile First Amendment cases and reflective essays dealing with freedom of speech, press, and religion. In particular, this summer’s focus will be o</w:t>
      </w:r>
      <w:r w:rsidR="0023623A">
        <w:rPr>
          <w:rFonts w:ascii="Calibri" w:hAnsi="Calibri" w:cs="Calibri"/>
        </w:rPr>
        <w:t xml:space="preserve">n the work of deceased </w:t>
      </w:r>
      <w:r w:rsidR="00FD27F7">
        <w:rPr>
          <w:rFonts w:ascii="Calibri" w:hAnsi="Calibri" w:cs="Calibri"/>
        </w:rPr>
        <w:t xml:space="preserve">United States Supreme Court Justice </w:t>
      </w:r>
      <w:r w:rsidR="0023623A">
        <w:rPr>
          <w:rFonts w:ascii="Calibri" w:hAnsi="Calibri" w:cs="Calibri"/>
        </w:rPr>
        <w:t>Antonin Scalia. His “</w:t>
      </w:r>
      <w:proofErr w:type="spellStart"/>
      <w:r w:rsidR="0023623A">
        <w:rPr>
          <w:rFonts w:ascii="Calibri" w:hAnsi="Calibri" w:cs="Calibri"/>
        </w:rPr>
        <w:t>textualist</w:t>
      </w:r>
      <w:proofErr w:type="spellEnd"/>
      <w:r w:rsidR="00FD27F7">
        <w:rPr>
          <w:rFonts w:ascii="Calibri" w:hAnsi="Calibri" w:cs="Calibri"/>
        </w:rPr>
        <w:t xml:space="preserve">” approach to First Amendment case law will be compared/contrasted with those who ascribe to the notion of the Constitution as a “living document.” </w:t>
      </w:r>
    </w:p>
    <w:p w14:paraId="53991BC1" w14:textId="77777777" w:rsidR="00FD27F7" w:rsidRPr="0093655D" w:rsidRDefault="00FD27F7" w:rsidP="00FD27F7">
      <w:pPr>
        <w:rPr>
          <w:rFonts w:ascii="Calibri" w:hAnsi="Calibri" w:cs="Calibri"/>
        </w:rPr>
      </w:pPr>
    </w:p>
    <w:p w14:paraId="33CAAA62" w14:textId="78AD7E27" w:rsidR="00FD27F7" w:rsidRPr="0093655D" w:rsidRDefault="00201318" w:rsidP="00FD27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Required Readings</w:t>
      </w:r>
    </w:p>
    <w:p w14:paraId="00F74154" w14:textId="6A3ACD2B" w:rsidR="00FD27F7" w:rsidRDefault="00FD27F7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Readings will consist of primary sour</w:t>
      </w:r>
      <w:r w:rsidR="00D06687">
        <w:rPr>
          <w:rFonts w:ascii="Calibri" w:hAnsi="Calibri" w:cs="Calibri"/>
        </w:rPr>
        <w:t>ce</w:t>
      </w:r>
      <w:r w:rsidR="00DA7C6C">
        <w:rPr>
          <w:rFonts w:ascii="Calibri" w:hAnsi="Calibri" w:cs="Calibri"/>
        </w:rPr>
        <w:t>s posted under class Syllabus</w:t>
      </w:r>
      <w:r w:rsidR="00D06687">
        <w:rPr>
          <w:rFonts w:ascii="Calibri" w:hAnsi="Calibri" w:cs="Calibri"/>
        </w:rPr>
        <w:t xml:space="preserve"> on </w:t>
      </w:r>
      <w:proofErr w:type="spellStart"/>
      <w:r w:rsidR="00D06687">
        <w:rPr>
          <w:rFonts w:ascii="Calibri" w:hAnsi="Calibri" w:cs="Calibri"/>
        </w:rPr>
        <w:t>ReggieNet</w:t>
      </w:r>
      <w:proofErr w:type="spellEnd"/>
      <w:r w:rsidR="00D06687">
        <w:rPr>
          <w:rFonts w:ascii="Calibri" w:hAnsi="Calibri" w:cs="Calibri"/>
        </w:rPr>
        <w:t>.</w:t>
      </w:r>
    </w:p>
    <w:p w14:paraId="107AAC36" w14:textId="6D3A7888" w:rsidR="00A45D4E" w:rsidRDefault="0023623A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There are seven</w:t>
      </w:r>
      <w:r w:rsidR="00A45D4E">
        <w:rPr>
          <w:rFonts w:ascii="Calibri" w:hAnsi="Calibri" w:cs="Calibri"/>
        </w:rPr>
        <w:t xml:space="preserve"> book chapters pos</w:t>
      </w:r>
      <w:r w:rsidR="00DA4F87">
        <w:rPr>
          <w:rFonts w:ascii="Calibri" w:hAnsi="Calibri" w:cs="Calibri"/>
        </w:rPr>
        <w:t>ted here</w:t>
      </w:r>
      <w:r w:rsidR="00A45D4E">
        <w:rPr>
          <w:rFonts w:ascii="Calibri" w:hAnsi="Calibri" w:cs="Calibri"/>
        </w:rPr>
        <w:t xml:space="preserve">. </w:t>
      </w:r>
      <w:r w:rsidR="00DA4F87">
        <w:rPr>
          <w:rFonts w:ascii="Calibri" w:hAnsi="Calibri" w:cs="Calibri"/>
        </w:rPr>
        <w:t>Additionally, a</w:t>
      </w:r>
      <w:r w:rsidR="00A45D4E">
        <w:rPr>
          <w:rFonts w:ascii="Calibri" w:hAnsi="Calibri" w:cs="Calibri"/>
        </w:rPr>
        <w:t>ll of the United States Supreme Court Cases you need can be found at the USSC website</w:t>
      </w:r>
      <w:r w:rsidR="00DA4F87">
        <w:rPr>
          <w:rFonts w:ascii="Calibri" w:hAnsi="Calibri" w:cs="Calibri"/>
        </w:rPr>
        <w:t>. You simply enter the case you are looking for in the search field in the upper right corner:</w:t>
      </w:r>
    </w:p>
    <w:p w14:paraId="2D671C85" w14:textId="77777777" w:rsidR="00A45D4E" w:rsidRDefault="00A45D4E" w:rsidP="00FD27F7">
      <w:pPr>
        <w:rPr>
          <w:rFonts w:ascii="Calibri" w:hAnsi="Calibri" w:cs="Calibri"/>
        </w:rPr>
      </w:pPr>
    </w:p>
    <w:p w14:paraId="4C7CB9FB" w14:textId="67C1EF3A" w:rsidR="00A45D4E" w:rsidRDefault="00012938" w:rsidP="00FD27F7">
      <w:pPr>
        <w:rPr>
          <w:rFonts w:ascii="Calibri" w:hAnsi="Calibri" w:cs="Calibri"/>
        </w:rPr>
      </w:pPr>
      <w:hyperlink r:id="rId4" w:history="1">
        <w:r w:rsidR="00A45D4E" w:rsidRPr="000430C1">
          <w:rPr>
            <w:rStyle w:val="Hyperlink"/>
            <w:rFonts w:ascii="Calibri" w:hAnsi="Calibri" w:cs="Calibri"/>
          </w:rPr>
          <w:t>http://www.supremecourt.gov</w:t>
        </w:r>
      </w:hyperlink>
    </w:p>
    <w:p w14:paraId="67BDDE46" w14:textId="77777777" w:rsidR="00A45D4E" w:rsidRDefault="00A45D4E" w:rsidP="00FD27F7">
      <w:pPr>
        <w:rPr>
          <w:rFonts w:ascii="Calibri" w:hAnsi="Calibri" w:cs="Calibri"/>
        </w:rPr>
      </w:pPr>
    </w:p>
    <w:p w14:paraId="160361BC" w14:textId="09A3CBE1" w:rsidR="00A45D4E" w:rsidRDefault="00A45D4E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Great supplemental information about </w:t>
      </w:r>
      <w:r w:rsidR="00DA4F87">
        <w:rPr>
          <w:rFonts w:ascii="Calibri" w:hAnsi="Calibri" w:cs="Calibri"/>
        </w:rPr>
        <w:t>high profile cases can be found at the Bill of Rights Institute website:</w:t>
      </w:r>
    </w:p>
    <w:p w14:paraId="212E55F1" w14:textId="77777777" w:rsidR="00DA4F87" w:rsidRDefault="00DA4F87" w:rsidP="00FD27F7">
      <w:pPr>
        <w:rPr>
          <w:rFonts w:ascii="Calibri" w:hAnsi="Calibri" w:cs="Calibri"/>
        </w:rPr>
      </w:pPr>
    </w:p>
    <w:p w14:paraId="6BD13B98" w14:textId="100ECB1F" w:rsidR="00DA4F87" w:rsidRDefault="00012938" w:rsidP="00FD27F7">
      <w:pPr>
        <w:rPr>
          <w:rFonts w:ascii="Calibri" w:hAnsi="Calibri" w:cs="Calibri"/>
        </w:rPr>
      </w:pPr>
      <w:hyperlink r:id="rId5" w:history="1">
        <w:r w:rsidR="00DA4F87" w:rsidRPr="000430C1">
          <w:rPr>
            <w:rStyle w:val="Hyperlink"/>
            <w:rFonts w:ascii="Calibri" w:hAnsi="Calibri" w:cs="Calibri"/>
          </w:rPr>
          <w:t>http://www.billofrightsinstitute.org/educate/educator-resources/landmark-cases/</w:t>
        </w:r>
      </w:hyperlink>
    </w:p>
    <w:p w14:paraId="22930BC0" w14:textId="77777777" w:rsidR="00DA4F87" w:rsidRPr="0093655D" w:rsidRDefault="00DA4F87" w:rsidP="00FD27F7">
      <w:pPr>
        <w:rPr>
          <w:rFonts w:ascii="Calibri" w:hAnsi="Calibri" w:cs="Calibri"/>
        </w:rPr>
      </w:pPr>
    </w:p>
    <w:p w14:paraId="01DE5E5D" w14:textId="77777777" w:rsidR="00FD27F7" w:rsidRPr="0093655D" w:rsidRDefault="00FD27F7" w:rsidP="00FD27F7">
      <w:pPr>
        <w:rPr>
          <w:rFonts w:ascii="Calibri" w:hAnsi="Calibri" w:cs="Calibri"/>
          <w:b/>
        </w:rPr>
      </w:pPr>
      <w:r w:rsidRPr="0093655D">
        <w:rPr>
          <w:rFonts w:ascii="Calibri" w:hAnsi="Calibri" w:cs="Calibri"/>
          <w:b/>
        </w:rPr>
        <w:t>Americans with Disabilities Act</w:t>
      </w:r>
    </w:p>
    <w:p w14:paraId="11A25B8E" w14:textId="77777777" w:rsidR="0074634A" w:rsidRPr="0093655D" w:rsidRDefault="0074634A" w:rsidP="0074634A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>Any student</w:t>
      </w:r>
      <w:r>
        <w:rPr>
          <w:rFonts w:ascii="Calibri" w:hAnsi="Calibri" w:cs="Calibri"/>
        </w:rPr>
        <w:t>s</w:t>
      </w:r>
      <w:r w:rsidRPr="0093655D">
        <w:rPr>
          <w:rFonts w:ascii="Calibri" w:hAnsi="Calibri" w:cs="Calibri"/>
        </w:rPr>
        <w:t xml:space="preserve"> needing an accommodation covered under the Americans with Disabilities Act are encouraged to talk with me early in the semester about necessary accommodations. Students may also</w:t>
      </w:r>
      <w:r>
        <w:rPr>
          <w:rFonts w:ascii="Calibri" w:hAnsi="Calibri" w:cs="Calibri"/>
        </w:rPr>
        <w:t xml:space="preserve"> call ISU’s Office of Equal Opportunity and Access with any concerns they may have: 309-438-3383.</w:t>
      </w:r>
    </w:p>
    <w:p w14:paraId="2B1B064A" w14:textId="1C9F0472" w:rsidR="00FD27F7" w:rsidRPr="0093655D" w:rsidRDefault="00FD27F7" w:rsidP="00FD27F7">
      <w:pPr>
        <w:rPr>
          <w:rFonts w:ascii="Calibri" w:hAnsi="Calibri" w:cs="Calibri"/>
        </w:rPr>
      </w:pPr>
    </w:p>
    <w:p w14:paraId="46CD156E" w14:textId="77777777" w:rsidR="00FD27F7" w:rsidRPr="0093655D" w:rsidRDefault="00FD27F7" w:rsidP="00FD27F7">
      <w:pPr>
        <w:rPr>
          <w:rFonts w:ascii="Calibri" w:hAnsi="Calibri" w:cs="Calibri"/>
          <w:b/>
        </w:rPr>
      </w:pPr>
      <w:r w:rsidRPr="0093655D">
        <w:rPr>
          <w:rFonts w:ascii="Calibri" w:hAnsi="Calibri" w:cs="Calibri"/>
          <w:b/>
        </w:rPr>
        <w:t>Course Policies</w:t>
      </w:r>
    </w:p>
    <w:p w14:paraId="7B7BF6AF" w14:textId="63A21D55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 xml:space="preserve">I love teaching and want to make your learning experience as fun and enjoyable as possible. Let’s all maintain good humor and respect for each in </w:t>
      </w:r>
      <w:r w:rsidR="0023623A">
        <w:rPr>
          <w:rFonts w:ascii="Calibri" w:hAnsi="Calibri" w:cs="Calibri"/>
        </w:rPr>
        <w:t>the course of our interactions.</w:t>
      </w:r>
    </w:p>
    <w:p w14:paraId="5DB38412" w14:textId="77777777" w:rsidR="00FD27F7" w:rsidRPr="0093655D" w:rsidRDefault="00FD27F7" w:rsidP="00FD27F7">
      <w:pPr>
        <w:rPr>
          <w:rFonts w:ascii="Calibri" w:hAnsi="Calibri" w:cs="Calibri"/>
        </w:rPr>
      </w:pPr>
    </w:p>
    <w:p w14:paraId="4ADE80FA" w14:textId="130F7CD2" w:rsidR="00FD27F7" w:rsidRPr="0093655D" w:rsidRDefault="0023623A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In this four</w:t>
      </w:r>
      <w:r w:rsidR="00DC593C">
        <w:rPr>
          <w:rFonts w:ascii="Calibri" w:hAnsi="Calibri" w:cs="Calibri"/>
        </w:rPr>
        <w:t xml:space="preserve"> </w:t>
      </w:r>
      <w:r w:rsidR="00525FA3">
        <w:rPr>
          <w:rFonts w:ascii="Calibri" w:hAnsi="Calibri" w:cs="Calibri"/>
        </w:rPr>
        <w:t xml:space="preserve">week online format, late work cannot be accepted. Please turn in your daily papers on time and as assigned. </w:t>
      </w:r>
    </w:p>
    <w:p w14:paraId="5506D9E0" w14:textId="77777777" w:rsidR="00FD27F7" w:rsidRPr="0093655D" w:rsidRDefault="00FD27F7" w:rsidP="00FD27F7">
      <w:pPr>
        <w:rPr>
          <w:rFonts w:ascii="Calibri" w:hAnsi="Calibri" w:cs="Calibri"/>
        </w:rPr>
      </w:pPr>
    </w:p>
    <w:p w14:paraId="02E1452A" w14:textId="547CBA3C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  <w:i/>
        </w:rPr>
        <w:lastRenderedPageBreak/>
        <w:t xml:space="preserve">The best way to reach me is via email. </w:t>
      </w:r>
      <w:r w:rsidRPr="009B4688">
        <w:rPr>
          <w:rFonts w:ascii="Calibri" w:hAnsi="Calibri" w:cs="Calibri"/>
        </w:rPr>
        <w:t>I typically return email within an hour or two, but always within 24 hours</w:t>
      </w:r>
      <w:r w:rsidRPr="0093655D">
        <w:rPr>
          <w:rFonts w:ascii="Calibri" w:hAnsi="Calibri" w:cs="Calibri"/>
          <w:i/>
        </w:rPr>
        <w:t>.</w:t>
      </w:r>
      <w:r w:rsidRPr="0093655D">
        <w:rPr>
          <w:rFonts w:ascii="Calibri" w:hAnsi="Calibri" w:cs="Calibri"/>
        </w:rPr>
        <w:t xml:space="preserve"> As a general rule, saying “I tried calling you last night about the</w:t>
      </w:r>
      <w:r w:rsidR="009B4688">
        <w:rPr>
          <w:rFonts w:ascii="Calibri" w:hAnsi="Calibri" w:cs="Calibri"/>
        </w:rPr>
        <w:t xml:space="preserve"> paper that was due today</w:t>
      </w:r>
      <w:r w:rsidRPr="0093655D">
        <w:rPr>
          <w:rFonts w:ascii="Calibri" w:hAnsi="Calibri" w:cs="Calibri"/>
        </w:rPr>
        <w:t>” will not be taken seriously.</w:t>
      </w:r>
    </w:p>
    <w:p w14:paraId="1727071F" w14:textId="77777777" w:rsidR="00FD27F7" w:rsidRPr="0093655D" w:rsidRDefault="00FD27F7" w:rsidP="00FD27F7">
      <w:pPr>
        <w:rPr>
          <w:rFonts w:ascii="Calibri" w:hAnsi="Calibri" w:cs="Calibri"/>
        </w:rPr>
      </w:pPr>
    </w:p>
    <w:p w14:paraId="4F48DFD8" w14:textId="77777777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>Academic dishonesty will result in failure for the course. Turning in papers on time with conte</w:t>
      </w:r>
      <w:r w:rsidR="00D31DFA">
        <w:rPr>
          <w:rFonts w:ascii="Calibri" w:hAnsi="Calibri" w:cs="Calibri"/>
        </w:rPr>
        <w:t xml:space="preserve">nt as requested and </w:t>
      </w:r>
      <w:r w:rsidR="00D06687">
        <w:rPr>
          <w:rFonts w:ascii="Calibri" w:hAnsi="Calibri" w:cs="Calibri"/>
        </w:rPr>
        <w:t>reading assigned material</w:t>
      </w:r>
      <w:r w:rsidR="00D31DFA">
        <w:rPr>
          <w:rFonts w:ascii="Calibri" w:hAnsi="Calibri" w:cs="Calibri"/>
        </w:rPr>
        <w:t xml:space="preserve"> </w:t>
      </w:r>
      <w:r w:rsidRPr="0093655D">
        <w:rPr>
          <w:rFonts w:ascii="Calibri" w:hAnsi="Calibri" w:cs="Calibri"/>
        </w:rPr>
        <w:t>will likely lead to a positive grade outcome.</w:t>
      </w:r>
    </w:p>
    <w:p w14:paraId="39C03910" w14:textId="77777777" w:rsidR="00FD27F7" w:rsidRDefault="00FD27F7" w:rsidP="00FD27F7">
      <w:pPr>
        <w:rPr>
          <w:rFonts w:ascii="Calibri" w:hAnsi="Calibri" w:cs="Calibri"/>
        </w:rPr>
      </w:pPr>
    </w:p>
    <w:p w14:paraId="50A84646" w14:textId="44101C81" w:rsidR="00FD27F7" w:rsidRPr="0093655D" w:rsidRDefault="00FD27F7" w:rsidP="00FD27F7">
      <w:pPr>
        <w:rPr>
          <w:rFonts w:ascii="Calibri" w:hAnsi="Calibri" w:cs="Calibri"/>
          <w:b/>
        </w:rPr>
      </w:pPr>
      <w:r w:rsidRPr="0093655D">
        <w:rPr>
          <w:rFonts w:ascii="Calibri" w:hAnsi="Calibri" w:cs="Calibri"/>
          <w:b/>
        </w:rPr>
        <w:t>Grading Scale</w:t>
      </w:r>
    </w:p>
    <w:p w14:paraId="629CC9B0" w14:textId="77777777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>90% and above=A</w:t>
      </w:r>
    </w:p>
    <w:p w14:paraId="33F2521C" w14:textId="77777777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>80% to 89%=B</w:t>
      </w:r>
    </w:p>
    <w:p w14:paraId="7244C899" w14:textId="77777777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>70% to 79%=C</w:t>
      </w:r>
    </w:p>
    <w:p w14:paraId="53D079E9" w14:textId="77777777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>60% to 69%=D</w:t>
      </w:r>
    </w:p>
    <w:p w14:paraId="7FE1C1DF" w14:textId="77777777" w:rsidR="00FD27F7" w:rsidRPr="0093655D" w:rsidRDefault="00FD27F7" w:rsidP="00FD27F7">
      <w:pPr>
        <w:rPr>
          <w:rFonts w:ascii="Calibri" w:hAnsi="Calibri" w:cs="Calibri"/>
        </w:rPr>
      </w:pPr>
      <w:r w:rsidRPr="0093655D">
        <w:rPr>
          <w:rFonts w:ascii="Calibri" w:hAnsi="Calibri" w:cs="Calibri"/>
        </w:rPr>
        <w:t>Below 60%=F</w:t>
      </w:r>
    </w:p>
    <w:p w14:paraId="12D78D3D" w14:textId="77777777" w:rsidR="00FD27F7" w:rsidRPr="0093655D" w:rsidRDefault="00FD27F7" w:rsidP="00FD27F7">
      <w:pPr>
        <w:rPr>
          <w:rFonts w:ascii="Calibri" w:hAnsi="Calibri" w:cs="Calibri"/>
        </w:rPr>
      </w:pPr>
    </w:p>
    <w:p w14:paraId="72520F22" w14:textId="77777777" w:rsidR="00FD27F7" w:rsidRPr="0093655D" w:rsidRDefault="00FD27F7" w:rsidP="00FD27F7">
      <w:pPr>
        <w:rPr>
          <w:rFonts w:ascii="Calibri" w:hAnsi="Calibri" w:cs="Calibri"/>
          <w:b/>
        </w:rPr>
      </w:pPr>
      <w:r w:rsidRPr="0093655D">
        <w:rPr>
          <w:rFonts w:ascii="Calibri" w:hAnsi="Calibri" w:cs="Calibri"/>
          <w:b/>
        </w:rPr>
        <w:t>Assignments</w:t>
      </w:r>
    </w:p>
    <w:p w14:paraId="29A8AE31" w14:textId="77777777" w:rsidR="00D06687" w:rsidRDefault="00D06687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Daily Reading Reactions (15, each worth five points): 75 Points</w:t>
      </w:r>
    </w:p>
    <w:p w14:paraId="472F6278" w14:textId="4C555869" w:rsidR="00FD27F7" w:rsidRDefault="00C301F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Final Ex</w:t>
      </w:r>
      <w:r w:rsidR="0074634A">
        <w:rPr>
          <w:rFonts w:ascii="Calibri" w:hAnsi="Calibri" w:cs="Calibri"/>
        </w:rPr>
        <w:t>am: Friday, June 14</w:t>
      </w:r>
      <w:r w:rsidR="00B05801">
        <w:rPr>
          <w:rFonts w:ascii="Calibri" w:hAnsi="Calibri" w:cs="Calibri"/>
        </w:rPr>
        <w:t>, 9:00-Noon</w:t>
      </w:r>
      <w:r w:rsidR="0070551C">
        <w:rPr>
          <w:rFonts w:ascii="Calibri" w:hAnsi="Calibri" w:cs="Calibri"/>
        </w:rPr>
        <w:t>: 25 Points</w:t>
      </w:r>
    </w:p>
    <w:p w14:paraId="050A1022" w14:textId="77777777" w:rsidR="0023623A" w:rsidRDefault="0023623A" w:rsidP="00FD27F7">
      <w:pPr>
        <w:rPr>
          <w:rFonts w:ascii="Calibri" w:hAnsi="Calibri" w:cs="Calibri"/>
        </w:rPr>
      </w:pPr>
    </w:p>
    <w:p w14:paraId="4277D3F1" w14:textId="41D467F5" w:rsidR="0023623A" w:rsidRPr="0023623A" w:rsidRDefault="0023623A" w:rsidP="00FD27F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Graduate Students Requirement: </w:t>
      </w:r>
      <w:r>
        <w:rPr>
          <w:rFonts w:ascii="Calibri" w:hAnsi="Calibri" w:cs="Calibri"/>
        </w:rPr>
        <w:t>Graduate students must be available to attend a three-hour colloquium on Thursday</w:t>
      </w:r>
      <w:r w:rsidR="0074634A">
        <w:rPr>
          <w:rFonts w:ascii="Calibri" w:hAnsi="Calibri" w:cs="Calibri"/>
        </w:rPr>
        <w:t>, June 13</w:t>
      </w:r>
      <w:r w:rsidR="00E87229">
        <w:rPr>
          <w:rFonts w:ascii="Calibri" w:hAnsi="Calibri" w:cs="Calibri"/>
        </w:rPr>
        <w:t>, 9:00-Noon in Fell 446</w:t>
      </w:r>
      <w:r>
        <w:rPr>
          <w:rFonts w:ascii="Calibri" w:hAnsi="Calibri" w:cs="Calibri"/>
        </w:rPr>
        <w:t>. At this colloquium, students wi</w:t>
      </w:r>
      <w:r w:rsidR="0074634A">
        <w:rPr>
          <w:rFonts w:ascii="Calibri" w:hAnsi="Calibri" w:cs="Calibri"/>
        </w:rPr>
        <w:t>ll present essays of 2,500-3,000</w:t>
      </w:r>
      <w:r>
        <w:rPr>
          <w:rFonts w:ascii="Calibri" w:hAnsi="Calibri" w:cs="Calibri"/>
        </w:rPr>
        <w:t xml:space="preserve"> words pertaining to the assigned legal topic. This paper will be pass</w:t>
      </w:r>
      <w:r w:rsidR="00E87229">
        <w:rPr>
          <w:rFonts w:ascii="Calibri" w:hAnsi="Calibri" w:cs="Calibri"/>
        </w:rPr>
        <w:t>/fail, but credit for the course</w:t>
      </w:r>
      <w:r>
        <w:rPr>
          <w:rFonts w:ascii="Calibri" w:hAnsi="Calibri" w:cs="Calibri"/>
        </w:rPr>
        <w:t xml:space="preserve"> cannot be assigned unless </w:t>
      </w:r>
      <w:r w:rsidR="00E87229">
        <w:rPr>
          <w:rFonts w:ascii="Calibri" w:hAnsi="Calibri" w:cs="Calibri"/>
        </w:rPr>
        <w:t xml:space="preserve">Dr. Blaney rates the paper as acceptable. </w:t>
      </w:r>
    </w:p>
    <w:p w14:paraId="7FE1792B" w14:textId="77777777" w:rsidR="00FD27F7" w:rsidRPr="0093655D" w:rsidRDefault="00FD27F7" w:rsidP="00FD27F7">
      <w:pPr>
        <w:rPr>
          <w:rFonts w:ascii="Calibri" w:hAnsi="Calibri" w:cs="Calibri"/>
        </w:rPr>
      </w:pPr>
    </w:p>
    <w:p w14:paraId="07F27630" w14:textId="38A3399E" w:rsidR="00FD27F7" w:rsidRDefault="0070551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For each Reading Reaction you will be given a discussion question the day before and your ans</w:t>
      </w:r>
      <w:r w:rsidR="00660E10">
        <w:rPr>
          <w:rFonts w:ascii="Calibri" w:hAnsi="Calibri" w:cs="Calibri"/>
        </w:rPr>
        <w:t>wers will be due on the next</w:t>
      </w:r>
      <w:r>
        <w:rPr>
          <w:rFonts w:ascii="Calibri" w:hAnsi="Calibri" w:cs="Calibri"/>
        </w:rPr>
        <w:t xml:space="preserve"> day no later than Noon.</w:t>
      </w:r>
      <w:r w:rsidR="00B058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Answers shoul</w:t>
      </w:r>
      <w:r w:rsidR="00E87229">
        <w:rPr>
          <w:rFonts w:ascii="Calibri" w:hAnsi="Calibri" w:cs="Calibri"/>
        </w:rPr>
        <w:t>d be 200-300 words and</w:t>
      </w:r>
      <w:r>
        <w:rPr>
          <w:rFonts w:ascii="Calibri" w:hAnsi="Calibri" w:cs="Calibri"/>
        </w:rPr>
        <w:t xml:space="preserve"> as clear and concise as possible. However, your answers should be complete. With five points in play for each response, a rating from 1 to 5 will be based on:</w:t>
      </w:r>
    </w:p>
    <w:p w14:paraId="7BACC3CF" w14:textId="77777777" w:rsidR="0070551C" w:rsidRDefault="0070551C" w:rsidP="00FD27F7">
      <w:pPr>
        <w:rPr>
          <w:rFonts w:ascii="Calibri" w:hAnsi="Calibri" w:cs="Calibri"/>
        </w:rPr>
      </w:pPr>
    </w:p>
    <w:p w14:paraId="2DE0DB21" w14:textId="77777777" w:rsidR="0070551C" w:rsidRDefault="0070551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-question answered completely</w:t>
      </w:r>
    </w:p>
    <w:p w14:paraId="26434F71" w14:textId="77777777" w:rsidR="0070551C" w:rsidRDefault="0070551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-question answered clearly and with proper language use</w:t>
      </w:r>
    </w:p>
    <w:p w14:paraId="7F4B5C57" w14:textId="77777777" w:rsidR="0070551C" w:rsidRDefault="0070551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-answer references arguments made in the relevant reading</w:t>
      </w:r>
    </w:p>
    <w:p w14:paraId="092281F3" w14:textId="77777777" w:rsidR="0070551C" w:rsidRDefault="0070551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-answer is based on Constitutional text/principles (as opposed to opinions about topics at hand)</w:t>
      </w:r>
    </w:p>
    <w:p w14:paraId="0BE00300" w14:textId="77777777" w:rsidR="0070551C" w:rsidRPr="0093655D" w:rsidRDefault="0070551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660E10">
        <w:rPr>
          <w:rFonts w:ascii="Calibri" w:hAnsi="Calibri" w:cs="Calibri"/>
        </w:rPr>
        <w:t xml:space="preserve">answer </w:t>
      </w:r>
      <w:r w:rsidR="00551670">
        <w:rPr>
          <w:rFonts w:ascii="Calibri" w:hAnsi="Calibri" w:cs="Calibri"/>
        </w:rPr>
        <w:t>demonstrates understanding of the course content as it proceeds</w:t>
      </w:r>
    </w:p>
    <w:p w14:paraId="2BDFC190" w14:textId="77777777" w:rsidR="00FD27F7" w:rsidRPr="0093655D" w:rsidRDefault="00FD27F7" w:rsidP="00FD27F7">
      <w:pPr>
        <w:rPr>
          <w:rFonts w:ascii="Calibri" w:hAnsi="Calibri" w:cs="Calibri"/>
        </w:rPr>
      </w:pPr>
    </w:p>
    <w:p w14:paraId="1CDC046E" w14:textId="77777777" w:rsidR="001A33FD" w:rsidRDefault="001A33FD" w:rsidP="00FD27F7">
      <w:pPr>
        <w:rPr>
          <w:rFonts w:ascii="Calibri" w:hAnsi="Calibri" w:cs="Calibri"/>
          <w:b/>
        </w:rPr>
      </w:pPr>
    </w:p>
    <w:p w14:paraId="3FA2BEC9" w14:textId="77777777" w:rsidR="001A33FD" w:rsidRDefault="001A33FD" w:rsidP="00FD27F7">
      <w:pPr>
        <w:rPr>
          <w:rFonts w:ascii="Calibri" w:hAnsi="Calibri" w:cs="Calibri"/>
          <w:b/>
        </w:rPr>
      </w:pPr>
    </w:p>
    <w:p w14:paraId="617E0227" w14:textId="77777777" w:rsidR="001A33FD" w:rsidRDefault="001A33FD" w:rsidP="00FD27F7">
      <w:pPr>
        <w:rPr>
          <w:rFonts w:ascii="Calibri" w:hAnsi="Calibri" w:cs="Calibri"/>
          <w:b/>
        </w:rPr>
      </w:pPr>
    </w:p>
    <w:p w14:paraId="3A2589E7" w14:textId="77777777" w:rsidR="001A33FD" w:rsidRDefault="001A33FD" w:rsidP="00FD27F7">
      <w:pPr>
        <w:rPr>
          <w:rFonts w:ascii="Calibri" w:hAnsi="Calibri" w:cs="Calibri"/>
          <w:b/>
        </w:rPr>
      </w:pPr>
    </w:p>
    <w:p w14:paraId="4D2846CC" w14:textId="77777777" w:rsidR="001A33FD" w:rsidRDefault="001A33FD" w:rsidP="00FD27F7">
      <w:pPr>
        <w:rPr>
          <w:rFonts w:ascii="Calibri" w:hAnsi="Calibri" w:cs="Calibri"/>
          <w:b/>
        </w:rPr>
      </w:pPr>
    </w:p>
    <w:p w14:paraId="1D30DED2" w14:textId="77777777" w:rsidR="001A33FD" w:rsidRDefault="001A33FD" w:rsidP="00FD27F7">
      <w:pPr>
        <w:rPr>
          <w:rFonts w:ascii="Calibri" w:hAnsi="Calibri" w:cs="Calibri"/>
          <w:b/>
        </w:rPr>
      </w:pPr>
    </w:p>
    <w:p w14:paraId="42116B62" w14:textId="77777777" w:rsidR="00FD27F7" w:rsidRPr="0093655D" w:rsidRDefault="00FD27F7" w:rsidP="00FD27F7">
      <w:pPr>
        <w:rPr>
          <w:rFonts w:ascii="Calibri" w:hAnsi="Calibri" w:cs="Calibri"/>
          <w:b/>
        </w:rPr>
      </w:pPr>
      <w:r w:rsidRPr="0093655D">
        <w:rPr>
          <w:rFonts w:ascii="Calibri" w:hAnsi="Calibri" w:cs="Calibri"/>
          <w:b/>
        </w:rPr>
        <w:lastRenderedPageBreak/>
        <w:t>Course Schedule</w:t>
      </w:r>
    </w:p>
    <w:p w14:paraId="5CF7FC77" w14:textId="77777777" w:rsidR="00C301FC" w:rsidRDefault="00C301FC" w:rsidP="00FD27F7">
      <w:pPr>
        <w:rPr>
          <w:rFonts w:ascii="Calibri" w:hAnsi="Calibri" w:cs="Calibri"/>
        </w:rPr>
      </w:pPr>
    </w:p>
    <w:p w14:paraId="635E1A9D" w14:textId="30932AC3" w:rsidR="00E945EC" w:rsidRDefault="0074634A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Monday, May 20</w:t>
      </w:r>
      <w:r w:rsidR="00E945EC">
        <w:rPr>
          <w:rFonts w:ascii="Calibri" w:hAnsi="Calibri" w:cs="Calibri"/>
        </w:rPr>
        <w:t xml:space="preserve">: </w:t>
      </w:r>
      <w:r w:rsidR="00A7795E">
        <w:rPr>
          <w:rFonts w:ascii="Calibri" w:hAnsi="Calibri" w:cs="Calibri"/>
        </w:rPr>
        <w:t>Considering Approaches to the Constitution</w:t>
      </w:r>
    </w:p>
    <w:p w14:paraId="263B8568" w14:textId="77777777" w:rsidR="001A33FD" w:rsidRDefault="001A33FD" w:rsidP="00FD27F7">
      <w:pPr>
        <w:rPr>
          <w:rFonts w:ascii="Calibri" w:hAnsi="Calibri" w:cs="Calibri"/>
        </w:rPr>
      </w:pPr>
    </w:p>
    <w:p w14:paraId="19D037DB" w14:textId="5675FFD4" w:rsidR="00FD27F7" w:rsidRDefault="0074634A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Tuesday, May 21</w:t>
      </w:r>
      <w:r w:rsidR="00551670">
        <w:rPr>
          <w:rFonts w:ascii="Calibri" w:hAnsi="Calibri" w:cs="Calibri"/>
        </w:rPr>
        <w:t>: Text of the Fir</w:t>
      </w:r>
      <w:r w:rsidR="00D30A2B">
        <w:rPr>
          <w:rFonts w:ascii="Calibri" w:hAnsi="Calibri" w:cs="Calibri"/>
        </w:rPr>
        <w:t>st Amendment; Scalia’s Judicial Philosophy</w:t>
      </w:r>
    </w:p>
    <w:p w14:paraId="63FB9563" w14:textId="4632E6ED" w:rsidR="00D30A2B" w:rsidRDefault="00E87229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Ring, Chapter</w:t>
      </w:r>
      <w:r w:rsidR="00D30A2B">
        <w:rPr>
          <w:rFonts w:ascii="Calibri" w:hAnsi="Calibri" w:cs="Calibri"/>
        </w:rPr>
        <w:t xml:space="preserve"> 1</w:t>
      </w:r>
    </w:p>
    <w:p w14:paraId="76E0E88A" w14:textId="77777777" w:rsidR="001A33FD" w:rsidRDefault="001A33FD" w:rsidP="00FD27F7">
      <w:pPr>
        <w:rPr>
          <w:rFonts w:ascii="Calibri" w:hAnsi="Calibri" w:cs="Calibri"/>
        </w:rPr>
      </w:pPr>
    </w:p>
    <w:p w14:paraId="459EE615" w14:textId="7AE6648B" w:rsidR="00551670" w:rsidRDefault="0074634A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Wednesday, May 22</w:t>
      </w:r>
      <w:r w:rsidR="00551670">
        <w:rPr>
          <w:rFonts w:ascii="Calibri" w:hAnsi="Calibri" w:cs="Calibri"/>
        </w:rPr>
        <w:t>: Scalia</w:t>
      </w:r>
      <w:r w:rsidR="00D30A2B">
        <w:rPr>
          <w:rFonts w:ascii="Calibri" w:hAnsi="Calibri" w:cs="Calibri"/>
        </w:rPr>
        <w:t xml:space="preserve"> and Constitutional Interpretation</w:t>
      </w:r>
    </w:p>
    <w:p w14:paraId="7BED9BC7" w14:textId="77777777" w:rsidR="00D30A2B" w:rsidRDefault="00D30A2B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Ring, Chapter 2</w:t>
      </w:r>
    </w:p>
    <w:p w14:paraId="2D45F690" w14:textId="77777777" w:rsidR="001A33FD" w:rsidRDefault="001A33FD" w:rsidP="00FD27F7">
      <w:pPr>
        <w:rPr>
          <w:rFonts w:ascii="Calibri" w:hAnsi="Calibri" w:cs="Calibri"/>
        </w:rPr>
      </w:pPr>
    </w:p>
    <w:p w14:paraId="657E0D90" w14:textId="3BE72EF5" w:rsidR="00551670" w:rsidRDefault="00A7795E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Thursday, </w:t>
      </w:r>
      <w:r w:rsidR="0074634A">
        <w:rPr>
          <w:rFonts w:ascii="Calibri" w:hAnsi="Calibri" w:cs="Calibri"/>
        </w:rPr>
        <w:t>May 23</w:t>
      </w:r>
      <w:r w:rsidR="00D30A2B">
        <w:rPr>
          <w:rFonts w:ascii="Calibri" w:hAnsi="Calibri" w:cs="Calibri"/>
        </w:rPr>
        <w:t>: Scalia and Separation of Powers</w:t>
      </w:r>
    </w:p>
    <w:p w14:paraId="2FDB3949" w14:textId="77777777" w:rsidR="00D30A2B" w:rsidRDefault="00D30A2B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Ring, Chapter 3</w:t>
      </w:r>
    </w:p>
    <w:p w14:paraId="7010B2AC" w14:textId="77777777" w:rsidR="001A33FD" w:rsidRDefault="001A33FD" w:rsidP="00FD27F7">
      <w:pPr>
        <w:rPr>
          <w:rFonts w:ascii="Calibri" w:hAnsi="Calibri" w:cs="Calibri"/>
        </w:rPr>
      </w:pPr>
    </w:p>
    <w:p w14:paraId="0831758C" w14:textId="6241BC79" w:rsidR="00551670" w:rsidRDefault="006D2E9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Monday, May 27</w:t>
      </w:r>
      <w:r w:rsidR="00551670">
        <w:rPr>
          <w:rFonts w:ascii="Calibri" w:hAnsi="Calibri" w:cs="Calibri"/>
        </w:rPr>
        <w:t xml:space="preserve">: </w:t>
      </w:r>
      <w:r w:rsidR="000664D3">
        <w:rPr>
          <w:rFonts w:ascii="Calibri" w:hAnsi="Calibri" w:cs="Calibri"/>
        </w:rPr>
        <w:t>Scalia</w:t>
      </w:r>
      <w:r w:rsidR="00D30A2B">
        <w:rPr>
          <w:rFonts w:ascii="Calibri" w:hAnsi="Calibri" w:cs="Calibri"/>
        </w:rPr>
        <w:t xml:space="preserve"> and Speech</w:t>
      </w:r>
    </w:p>
    <w:p w14:paraId="6C772F08" w14:textId="77777777" w:rsidR="00D30A2B" w:rsidRDefault="000664D3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Ring, Chapter 13</w:t>
      </w:r>
    </w:p>
    <w:p w14:paraId="4BA371CF" w14:textId="77777777" w:rsidR="001A33FD" w:rsidRDefault="001A33FD" w:rsidP="00FD27F7">
      <w:pPr>
        <w:rPr>
          <w:rFonts w:ascii="Calibri" w:hAnsi="Calibri" w:cs="Calibri"/>
        </w:rPr>
      </w:pPr>
    </w:p>
    <w:p w14:paraId="3354486F" w14:textId="6F485A12" w:rsidR="000664D3" w:rsidRDefault="006D2E9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Tuesday, May 28</w:t>
      </w:r>
      <w:r w:rsidR="000664D3">
        <w:rPr>
          <w:rFonts w:ascii="Calibri" w:hAnsi="Calibri" w:cs="Calibri"/>
        </w:rPr>
        <w:t>: Scalia and Speech (continued)</w:t>
      </w:r>
    </w:p>
    <w:p w14:paraId="436B8DFC" w14:textId="77777777" w:rsidR="000664D3" w:rsidRPr="0093655D" w:rsidRDefault="000664D3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Ring, Chapter 14</w:t>
      </w:r>
    </w:p>
    <w:p w14:paraId="309D3974" w14:textId="77777777" w:rsidR="00C301FC" w:rsidRDefault="00C301FC" w:rsidP="00FD27F7">
      <w:pPr>
        <w:rPr>
          <w:rFonts w:ascii="Calibri" w:hAnsi="Calibri" w:cs="Calibri"/>
          <w:b/>
        </w:rPr>
      </w:pPr>
    </w:p>
    <w:p w14:paraId="1032D737" w14:textId="77777777" w:rsidR="006C7710" w:rsidRDefault="006C7710" w:rsidP="00FD27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Speech</w:t>
      </w:r>
    </w:p>
    <w:p w14:paraId="5851FFD1" w14:textId="77777777" w:rsidR="001A33FD" w:rsidRPr="006C7710" w:rsidRDefault="001A33FD" w:rsidP="00FD27F7">
      <w:pPr>
        <w:rPr>
          <w:rFonts w:ascii="Calibri" w:hAnsi="Calibri" w:cs="Calibri"/>
          <w:b/>
        </w:rPr>
      </w:pPr>
    </w:p>
    <w:p w14:paraId="09770438" w14:textId="13AD6234" w:rsidR="00FD27F7" w:rsidRDefault="006D2E9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Wednesday, May 29</w:t>
      </w:r>
      <w:r w:rsidR="000664D3">
        <w:rPr>
          <w:rFonts w:ascii="Calibri" w:hAnsi="Calibri" w:cs="Calibri"/>
        </w:rPr>
        <w:t xml:space="preserve">: </w:t>
      </w:r>
      <w:r w:rsidR="00F61DC2">
        <w:rPr>
          <w:rFonts w:ascii="Calibri" w:hAnsi="Calibri" w:cs="Calibri"/>
        </w:rPr>
        <w:t>Clear and Present Danger:</w:t>
      </w:r>
      <w:r w:rsidR="00931D54">
        <w:rPr>
          <w:rFonts w:ascii="Calibri" w:hAnsi="Calibri" w:cs="Calibri"/>
        </w:rPr>
        <w:t xml:space="preserve"> </w:t>
      </w:r>
      <w:proofErr w:type="spellStart"/>
      <w:r w:rsidR="00C465AC">
        <w:rPr>
          <w:rFonts w:ascii="Calibri" w:hAnsi="Calibri" w:cs="Calibri"/>
        </w:rPr>
        <w:t>Schenck</w:t>
      </w:r>
      <w:proofErr w:type="spellEnd"/>
      <w:r w:rsidR="00C465AC">
        <w:rPr>
          <w:rFonts w:ascii="Calibri" w:hAnsi="Calibri" w:cs="Calibri"/>
        </w:rPr>
        <w:t xml:space="preserve"> v. United States (1919); </w:t>
      </w:r>
      <w:proofErr w:type="spellStart"/>
      <w:r w:rsidR="00C465AC">
        <w:rPr>
          <w:rFonts w:ascii="Calibri" w:hAnsi="Calibri" w:cs="Calibri"/>
        </w:rPr>
        <w:t>Gitlow</w:t>
      </w:r>
      <w:proofErr w:type="spellEnd"/>
      <w:r w:rsidR="00C465AC">
        <w:rPr>
          <w:rFonts w:ascii="Calibri" w:hAnsi="Calibri" w:cs="Calibri"/>
        </w:rPr>
        <w:t xml:space="preserve"> v. New York (1925)</w:t>
      </w:r>
    </w:p>
    <w:p w14:paraId="5CCFEB29" w14:textId="77777777" w:rsidR="001A33FD" w:rsidRDefault="001A33FD" w:rsidP="00FD27F7">
      <w:pPr>
        <w:rPr>
          <w:rFonts w:ascii="Calibri" w:hAnsi="Calibri" w:cs="Calibri"/>
        </w:rPr>
      </w:pPr>
    </w:p>
    <w:p w14:paraId="35E98467" w14:textId="7AC6F320" w:rsidR="00551670" w:rsidRDefault="006D2E9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Thursday, May 30</w:t>
      </w:r>
      <w:r w:rsidR="00C465AC">
        <w:rPr>
          <w:rFonts w:ascii="Calibri" w:hAnsi="Calibri" w:cs="Calibri"/>
        </w:rPr>
        <w:t xml:space="preserve">: </w:t>
      </w:r>
      <w:r w:rsidR="00931D54">
        <w:rPr>
          <w:rFonts w:ascii="Calibri" w:hAnsi="Calibri" w:cs="Calibri"/>
        </w:rPr>
        <w:t>Fighting Words</w:t>
      </w:r>
      <w:r w:rsidR="00F61DC2">
        <w:rPr>
          <w:rFonts w:ascii="Calibri" w:hAnsi="Calibri" w:cs="Calibri"/>
        </w:rPr>
        <w:t>:</w:t>
      </w:r>
      <w:r w:rsidR="00931D54">
        <w:rPr>
          <w:rFonts w:ascii="Calibri" w:hAnsi="Calibri" w:cs="Calibri"/>
        </w:rPr>
        <w:t xml:space="preserve"> </w:t>
      </w:r>
      <w:proofErr w:type="spellStart"/>
      <w:r w:rsidR="00C465AC">
        <w:rPr>
          <w:rFonts w:ascii="Calibri" w:hAnsi="Calibri" w:cs="Calibri"/>
        </w:rPr>
        <w:t>Chaplinsky</w:t>
      </w:r>
      <w:proofErr w:type="spellEnd"/>
      <w:r w:rsidR="00C465AC">
        <w:rPr>
          <w:rFonts w:ascii="Calibri" w:hAnsi="Calibri" w:cs="Calibri"/>
        </w:rPr>
        <w:t xml:space="preserve"> V. New Hampshire (1942); </w:t>
      </w:r>
      <w:r w:rsidR="00931D54">
        <w:rPr>
          <w:rFonts w:ascii="Calibri" w:hAnsi="Calibri" w:cs="Calibri"/>
        </w:rPr>
        <w:t>Forced Speech</w:t>
      </w:r>
      <w:r w:rsidR="00F61DC2">
        <w:rPr>
          <w:rFonts w:ascii="Calibri" w:hAnsi="Calibri" w:cs="Calibri"/>
        </w:rPr>
        <w:t>:</w:t>
      </w:r>
      <w:r w:rsidR="00931D54">
        <w:rPr>
          <w:rFonts w:ascii="Calibri" w:hAnsi="Calibri" w:cs="Calibri"/>
        </w:rPr>
        <w:t xml:space="preserve"> </w:t>
      </w:r>
      <w:r w:rsidR="00C465AC">
        <w:rPr>
          <w:rFonts w:ascii="Calibri" w:hAnsi="Calibri" w:cs="Calibri"/>
        </w:rPr>
        <w:t>West Virginia v. Barnette (1943)</w:t>
      </w:r>
    </w:p>
    <w:p w14:paraId="2F7D75DD" w14:textId="77777777" w:rsidR="001A33FD" w:rsidRDefault="001A33FD" w:rsidP="00FD27F7">
      <w:pPr>
        <w:rPr>
          <w:rFonts w:ascii="Calibri" w:hAnsi="Calibri" w:cs="Calibri"/>
        </w:rPr>
      </w:pPr>
    </w:p>
    <w:p w14:paraId="5A8935C3" w14:textId="25B47198" w:rsidR="00C465AC" w:rsidRDefault="006D2E9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Monday, June 3</w:t>
      </w:r>
      <w:r w:rsidR="00C465AC">
        <w:rPr>
          <w:rFonts w:ascii="Calibri" w:hAnsi="Calibri" w:cs="Calibri"/>
        </w:rPr>
        <w:t xml:space="preserve">: </w:t>
      </w:r>
      <w:r w:rsidR="00F61DC2">
        <w:rPr>
          <w:rFonts w:ascii="Calibri" w:hAnsi="Calibri" w:cs="Calibri"/>
        </w:rPr>
        <w:t>Speech plus Conduct:</w:t>
      </w:r>
      <w:r w:rsidR="00931D54">
        <w:rPr>
          <w:rFonts w:ascii="Calibri" w:hAnsi="Calibri" w:cs="Calibri"/>
        </w:rPr>
        <w:t xml:space="preserve"> </w:t>
      </w:r>
      <w:r w:rsidR="00C465AC">
        <w:rPr>
          <w:rFonts w:ascii="Calibri" w:hAnsi="Calibri" w:cs="Calibri"/>
        </w:rPr>
        <w:t xml:space="preserve">United States v. O’Brien (1968); </w:t>
      </w:r>
      <w:r w:rsidR="00F61DC2">
        <w:rPr>
          <w:rFonts w:ascii="Calibri" w:hAnsi="Calibri" w:cs="Calibri"/>
        </w:rPr>
        <w:t>Imminent Lawless Action:</w:t>
      </w:r>
      <w:r w:rsidR="00931D54">
        <w:rPr>
          <w:rFonts w:ascii="Calibri" w:hAnsi="Calibri" w:cs="Calibri"/>
        </w:rPr>
        <w:t xml:space="preserve"> </w:t>
      </w:r>
      <w:r w:rsidR="00C465AC">
        <w:rPr>
          <w:rFonts w:ascii="Calibri" w:hAnsi="Calibri" w:cs="Calibri"/>
        </w:rPr>
        <w:t>Brandenburg v. Ohio (1969)</w:t>
      </w:r>
    </w:p>
    <w:p w14:paraId="7B1F5D53" w14:textId="77777777" w:rsidR="001A33FD" w:rsidRDefault="001A33FD" w:rsidP="00FD27F7">
      <w:pPr>
        <w:rPr>
          <w:rFonts w:ascii="Calibri" w:hAnsi="Calibri" w:cs="Calibri"/>
        </w:rPr>
      </w:pPr>
    </w:p>
    <w:p w14:paraId="5CE06B94" w14:textId="4C94F6D4" w:rsidR="00C465AC" w:rsidRDefault="006D2E9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Tuesday, June 4</w:t>
      </w:r>
      <w:r w:rsidR="00C465AC">
        <w:rPr>
          <w:rFonts w:ascii="Calibri" w:hAnsi="Calibri" w:cs="Calibri"/>
        </w:rPr>
        <w:t xml:space="preserve">: </w:t>
      </w:r>
      <w:r w:rsidR="00F61DC2">
        <w:rPr>
          <w:rFonts w:ascii="Calibri" w:hAnsi="Calibri" w:cs="Calibri"/>
        </w:rPr>
        <w:t>Offensive Speech:</w:t>
      </w:r>
      <w:r w:rsidR="00931D54">
        <w:rPr>
          <w:rFonts w:ascii="Calibri" w:hAnsi="Calibri" w:cs="Calibri"/>
        </w:rPr>
        <w:t xml:space="preserve"> </w:t>
      </w:r>
      <w:r w:rsidR="00C465AC">
        <w:rPr>
          <w:rFonts w:ascii="Calibri" w:hAnsi="Calibri" w:cs="Calibri"/>
        </w:rPr>
        <w:t>Cohen v. California (1971)</w:t>
      </w:r>
      <w:r w:rsidR="006C7710">
        <w:rPr>
          <w:rFonts w:ascii="Calibri" w:hAnsi="Calibri" w:cs="Calibri"/>
        </w:rPr>
        <w:t xml:space="preserve">; </w:t>
      </w:r>
      <w:r w:rsidR="00F61DC2">
        <w:rPr>
          <w:rFonts w:ascii="Calibri" w:hAnsi="Calibri" w:cs="Calibri"/>
        </w:rPr>
        <w:t>Obscenity:</w:t>
      </w:r>
      <w:r w:rsidR="00931D54">
        <w:rPr>
          <w:rFonts w:ascii="Calibri" w:hAnsi="Calibri" w:cs="Calibri"/>
        </w:rPr>
        <w:t xml:space="preserve"> </w:t>
      </w:r>
      <w:r w:rsidR="006C7710">
        <w:rPr>
          <w:rFonts w:ascii="Calibri" w:hAnsi="Calibri" w:cs="Calibri"/>
        </w:rPr>
        <w:t xml:space="preserve">Miller v. California (1973); </w:t>
      </w:r>
      <w:r w:rsidR="00F61DC2">
        <w:rPr>
          <w:rFonts w:ascii="Calibri" w:hAnsi="Calibri" w:cs="Calibri"/>
        </w:rPr>
        <w:t>Flag Burning:</w:t>
      </w:r>
      <w:r w:rsidR="00931D54">
        <w:rPr>
          <w:rFonts w:ascii="Calibri" w:hAnsi="Calibri" w:cs="Calibri"/>
        </w:rPr>
        <w:t xml:space="preserve"> </w:t>
      </w:r>
      <w:r w:rsidR="006C7710">
        <w:rPr>
          <w:rFonts w:ascii="Calibri" w:hAnsi="Calibri" w:cs="Calibri"/>
        </w:rPr>
        <w:t>Texas v. Johnson (1989)</w:t>
      </w:r>
    </w:p>
    <w:p w14:paraId="7D4C2246" w14:textId="77777777" w:rsidR="001A33FD" w:rsidRDefault="001A33FD" w:rsidP="00FD27F7">
      <w:pPr>
        <w:rPr>
          <w:rFonts w:ascii="Calibri" w:hAnsi="Calibri" w:cs="Calibri"/>
        </w:rPr>
      </w:pPr>
    </w:p>
    <w:p w14:paraId="288C02A1" w14:textId="51184E40" w:rsidR="00C465AC" w:rsidRDefault="006D2E9C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Wednesday, June 5</w:t>
      </w:r>
      <w:r w:rsidR="00C465AC">
        <w:rPr>
          <w:rFonts w:ascii="Calibri" w:hAnsi="Calibri" w:cs="Calibri"/>
        </w:rPr>
        <w:t xml:space="preserve">: </w:t>
      </w:r>
      <w:r w:rsidR="00F61DC2">
        <w:rPr>
          <w:rFonts w:ascii="Calibri" w:hAnsi="Calibri" w:cs="Calibri"/>
        </w:rPr>
        <w:t>Political Canvassing:</w:t>
      </w:r>
      <w:r w:rsidR="00931D54">
        <w:rPr>
          <w:rFonts w:ascii="Calibri" w:hAnsi="Calibri" w:cs="Calibri"/>
        </w:rPr>
        <w:t xml:space="preserve"> </w:t>
      </w:r>
      <w:r w:rsidR="006C7710">
        <w:rPr>
          <w:rFonts w:ascii="Calibri" w:hAnsi="Calibri" w:cs="Calibri"/>
        </w:rPr>
        <w:t xml:space="preserve">Watchtower Bible v. Stratton (2002); </w:t>
      </w:r>
      <w:r w:rsidR="00F61DC2">
        <w:rPr>
          <w:rFonts w:ascii="Calibri" w:hAnsi="Calibri" w:cs="Calibri"/>
        </w:rPr>
        <w:t>Campaign Finance Reform:</w:t>
      </w:r>
      <w:r w:rsidR="00931D54">
        <w:rPr>
          <w:rFonts w:ascii="Calibri" w:hAnsi="Calibri" w:cs="Calibri"/>
        </w:rPr>
        <w:t xml:space="preserve"> </w:t>
      </w:r>
      <w:r w:rsidR="006C7710">
        <w:rPr>
          <w:rFonts w:ascii="Calibri" w:hAnsi="Calibri" w:cs="Calibri"/>
        </w:rPr>
        <w:t>Citizens United v. FEC (2010)</w:t>
      </w:r>
    </w:p>
    <w:p w14:paraId="1AB1E106" w14:textId="77777777" w:rsidR="00C301FC" w:rsidRDefault="00C301FC" w:rsidP="00FD27F7">
      <w:pPr>
        <w:rPr>
          <w:rFonts w:ascii="Calibri" w:hAnsi="Calibri" w:cs="Calibri"/>
          <w:b/>
        </w:rPr>
      </w:pPr>
    </w:p>
    <w:p w14:paraId="1E4DA99D" w14:textId="77777777" w:rsidR="006C7710" w:rsidRDefault="006C7710" w:rsidP="00FD27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Press</w:t>
      </w:r>
    </w:p>
    <w:p w14:paraId="6CCBD1A3" w14:textId="77777777" w:rsidR="001A33FD" w:rsidRPr="006C7710" w:rsidRDefault="001A33FD" w:rsidP="00FD27F7">
      <w:pPr>
        <w:rPr>
          <w:rFonts w:ascii="Calibri" w:hAnsi="Calibri" w:cs="Calibri"/>
          <w:b/>
        </w:rPr>
      </w:pPr>
    </w:p>
    <w:p w14:paraId="2470BEAF" w14:textId="5ED6EFDA" w:rsidR="00C465AC" w:rsidRDefault="00012938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Thursday, June 6</w:t>
      </w:r>
      <w:r w:rsidR="00C465AC">
        <w:rPr>
          <w:rFonts w:ascii="Calibri" w:hAnsi="Calibri" w:cs="Calibri"/>
        </w:rPr>
        <w:t>:</w:t>
      </w:r>
      <w:r w:rsidR="006C7710">
        <w:rPr>
          <w:rFonts w:ascii="Calibri" w:hAnsi="Calibri" w:cs="Calibri"/>
        </w:rPr>
        <w:t xml:space="preserve"> </w:t>
      </w:r>
      <w:r w:rsidR="00F61DC2">
        <w:rPr>
          <w:rFonts w:ascii="Calibri" w:hAnsi="Calibri" w:cs="Calibri"/>
        </w:rPr>
        <w:t xml:space="preserve">Prior Restraint: </w:t>
      </w:r>
      <w:r w:rsidR="006C7710">
        <w:rPr>
          <w:rFonts w:ascii="Calibri" w:hAnsi="Calibri" w:cs="Calibri"/>
        </w:rPr>
        <w:t xml:space="preserve">Near v. Minnesota (1931); </w:t>
      </w:r>
      <w:r w:rsidR="00F61DC2">
        <w:rPr>
          <w:rFonts w:ascii="Calibri" w:hAnsi="Calibri" w:cs="Calibri"/>
        </w:rPr>
        <w:t>New York Times v. US (1971</w:t>
      </w:r>
      <w:r w:rsidR="006C7710">
        <w:rPr>
          <w:rFonts w:ascii="Calibri" w:hAnsi="Calibri" w:cs="Calibri"/>
        </w:rPr>
        <w:t>)</w:t>
      </w:r>
    </w:p>
    <w:p w14:paraId="62363DF1" w14:textId="77777777" w:rsidR="001A33FD" w:rsidRDefault="001A33FD" w:rsidP="00FD27F7">
      <w:pPr>
        <w:rPr>
          <w:rFonts w:ascii="Calibri" w:hAnsi="Calibri" w:cs="Calibri"/>
        </w:rPr>
      </w:pPr>
    </w:p>
    <w:p w14:paraId="14500077" w14:textId="23F32347" w:rsidR="00C465AC" w:rsidRDefault="00012938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Monday, June 10</w:t>
      </w:r>
      <w:r w:rsidR="00C465AC">
        <w:rPr>
          <w:rFonts w:ascii="Calibri" w:hAnsi="Calibri" w:cs="Calibri"/>
        </w:rPr>
        <w:t>:</w:t>
      </w:r>
      <w:r w:rsidR="006C7710">
        <w:rPr>
          <w:rFonts w:ascii="Calibri" w:hAnsi="Calibri" w:cs="Calibri"/>
        </w:rPr>
        <w:t xml:space="preserve"> </w:t>
      </w:r>
      <w:r w:rsidR="00F61DC2">
        <w:rPr>
          <w:rFonts w:ascii="Calibri" w:hAnsi="Calibri" w:cs="Calibri"/>
        </w:rPr>
        <w:t xml:space="preserve">Libel: </w:t>
      </w:r>
      <w:r w:rsidR="006C7710">
        <w:rPr>
          <w:rFonts w:ascii="Calibri" w:hAnsi="Calibri" w:cs="Calibri"/>
        </w:rPr>
        <w:t>Curtis Publishing v. Betts and AP v. Walker (1967); Hustler v. Falwell (1988)</w:t>
      </w:r>
      <w:r w:rsidR="00E248BC">
        <w:rPr>
          <w:rFonts w:ascii="Calibri" w:hAnsi="Calibri" w:cs="Calibri"/>
        </w:rPr>
        <w:t xml:space="preserve">; </w:t>
      </w:r>
      <w:r w:rsidR="00F61DC2">
        <w:rPr>
          <w:rFonts w:ascii="Calibri" w:hAnsi="Calibri" w:cs="Calibri"/>
        </w:rPr>
        <w:t xml:space="preserve">New York Times v. Sullivan (1964); </w:t>
      </w:r>
      <w:r w:rsidR="00E248BC">
        <w:rPr>
          <w:rFonts w:ascii="Calibri" w:hAnsi="Calibri" w:cs="Calibri"/>
        </w:rPr>
        <w:t>Blaney Power Point on Libel, Privacy, and FOI</w:t>
      </w:r>
    </w:p>
    <w:p w14:paraId="55F33DC3" w14:textId="77777777" w:rsidR="001A33FD" w:rsidRDefault="001A33FD" w:rsidP="00FD27F7">
      <w:pPr>
        <w:rPr>
          <w:rFonts w:ascii="Calibri" w:hAnsi="Calibri" w:cs="Calibri"/>
        </w:rPr>
      </w:pPr>
    </w:p>
    <w:p w14:paraId="5C2E943E" w14:textId="1C269A52" w:rsidR="00C465AC" w:rsidRDefault="00012938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Tuesday, June 11</w:t>
      </w:r>
      <w:r w:rsidR="00C465AC">
        <w:rPr>
          <w:rFonts w:ascii="Calibri" w:hAnsi="Calibri" w:cs="Calibri"/>
        </w:rPr>
        <w:t>:</w:t>
      </w:r>
      <w:r w:rsidR="006C7710">
        <w:rPr>
          <w:rFonts w:ascii="Calibri" w:hAnsi="Calibri" w:cs="Calibri"/>
        </w:rPr>
        <w:t xml:space="preserve"> </w:t>
      </w:r>
      <w:r w:rsidR="00F61DC2">
        <w:rPr>
          <w:rFonts w:ascii="Calibri" w:hAnsi="Calibri" w:cs="Calibri"/>
        </w:rPr>
        <w:t xml:space="preserve">Child Pornography: </w:t>
      </w:r>
      <w:r w:rsidR="000713A6">
        <w:rPr>
          <w:rFonts w:ascii="Calibri" w:hAnsi="Calibri" w:cs="Calibri"/>
        </w:rPr>
        <w:t xml:space="preserve">United States v. Hilton (2004); </w:t>
      </w:r>
      <w:r w:rsidR="00F61DC2">
        <w:rPr>
          <w:rFonts w:ascii="Calibri" w:hAnsi="Calibri" w:cs="Calibri"/>
        </w:rPr>
        <w:t xml:space="preserve">Virtual Child Pornography: </w:t>
      </w:r>
      <w:r w:rsidR="000713A6">
        <w:rPr>
          <w:rFonts w:ascii="Calibri" w:hAnsi="Calibri" w:cs="Calibri"/>
        </w:rPr>
        <w:t>Ashcroft v. Free Speech Coalition (2002)</w:t>
      </w:r>
    </w:p>
    <w:p w14:paraId="35125A67" w14:textId="77777777" w:rsidR="00C301FC" w:rsidRDefault="00C301FC" w:rsidP="00FD27F7">
      <w:pPr>
        <w:rPr>
          <w:rFonts w:ascii="Calibri" w:hAnsi="Calibri" w:cs="Calibri"/>
          <w:b/>
        </w:rPr>
      </w:pPr>
    </w:p>
    <w:p w14:paraId="07AB797D" w14:textId="58606E3A" w:rsidR="00501745" w:rsidRDefault="00501745" w:rsidP="00FD27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Religion</w:t>
      </w:r>
    </w:p>
    <w:p w14:paraId="6F953B4D" w14:textId="77777777" w:rsidR="001A33FD" w:rsidRPr="00501745" w:rsidRDefault="001A33FD" w:rsidP="00FD27F7">
      <w:pPr>
        <w:rPr>
          <w:rFonts w:ascii="Calibri" w:hAnsi="Calibri" w:cs="Calibri"/>
          <w:b/>
        </w:rPr>
      </w:pPr>
    </w:p>
    <w:p w14:paraId="01FA0584" w14:textId="3F49217C" w:rsidR="00C465AC" w:rsidRDefault="00012938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Wednesday, June 12</w:t>
      </w:r>
      <w:r w:rsidR="00C465AC">
        <w:rPr>
          <w:rFonts w:ascii="Calibri" w:hAnsi="Calibri" w:cs="Calibri"/>
        </w:rPr>
        <w:t>:</w:t>
      </w:r>
      <w:r w:rsidR="00501745">
        <w:rPr>
          <w:rFonts w:ascii="Calibri" w:hAnsi="Calibri" w:cs="Calibri"/>
        </w:rPr>
        <w:t xml:space="preserve"> </w:t>
      </w:r>
      <w:r w:rsidR="000063A7">
        <w:rPr>
          <w:rFonts w:ascii="Calibri" w:hAnsi="Calibri" w:cs="Calibri"/>
        </w:rPr>
        <w:t xml:space="preserve">Ring, Chapter 9; </w:t>
      </w:r>
      <w:r w:rsidR="00F61DC2">
        <w:rPr>
          <w:rFonts w:ascii="Calibri" w:hAnsi="Calibri" w:cs="Calibri"/>
        </w:rPr>
        <w:t>Establishment Clause:</w:t>
      </w:r>
      <w:r w:rsidR="00931D54">
        <w:rPr>
          <w:rFonts w:ascii="Calibri" w:hAnsi="Calibri" w:cs="Calibri"/>
        </w:rPr>
        <w:t xml:space="preserve"> </w:t>
      </w:r>
      <w:r w:rsidR="00E90CDE">
        <w:rPr>
          <w:rFonts w:ascii="Calibri" w:hAnsi="Calibri" w:cs="Calibri"/>
        </w:rPr>
        <w:t xml:space="preserve">Lemon v. Kurtzman (1971); </w:t>
      </w:r>
      <w:r w:rsidR="00501745">
        <w:rPr>
          <w:rFonts w:ascii="Calibri" w:hAnsi="Calibri" w:cs="Calibri"/>
        </w:rPr>
        <w:t>Santa Fe Independent School District v. Doe (2002); Zelman v. Simmons-Harris (2002)</w:t>
      </w:r>
    </w:p>
    <w:p w14:paraId="4B10F487" w14:textId="77777777" w:rsidR="001A33FD" w:rsidRDefault="001A33FD" w:rsidP="00FD27F7">
      <w:pPr>
        <w:rPr>
          <w:rFonts w:ascii="Calibri" w:hAnsi="Calibri" w:cs="Calibri"/>
        </w:rPr>
      </w:pPr>
    </w:p>
    <w:p w14:paraId="6FB23726" w14:textId="7C58A500" w:rsidR="00C465AC" w:rsidRDefault="00012938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Thursday, June 13</w:t>
      </w:r>
      <w:r w:rsidR="00C465AC">
        <w:rPr>
          <w:rFonts w:ascii="Calibri" w:hAnsi="Calibri" w:cs="Calibri"/>
        </w:rPr>
        <w:t>:</w:t>
      </w:r>
      <w:r w:rsidR="00501745">
        <w:rPr>
          <w:rFonts w:ascii="Calibri" w:hAnsi="Calibri" w:cs="Calibri"/>
        </w:rPr>
        <w:t xml:space="preserve"> </w:t>
      </w:r>
      <w:r w:rsidR="00931D54">
        <w:rPr>
          <w:rFonts w:ascii="Calibri" w:hAnsi="Calibri" w:cs="Calibri"/>
        </w:rPr>
        <w:t xml:space="preserve">Free Exercise Clause; </w:t>
      </w:r>
      <w:r w:rsidR="00501745">
        <w:rPr>
          <w:rFonts w:ascii="Calibri" w:hAnsi="Calibri" w:cs="Calibri"/>
        </w:rPr>
        <w:t xml:space="preserve">Employment Division v. Smith (1990); </w:t>
      </w:r>
      <w:r w:rsidR="00931D54">
        <w:rPr>
          <w:rFonts w:ascii="Calibri" w:hAnsi="Calibri" w:cs="Calibri"/>
        </w:rPr>
        <w:t>Burwell v. Hobby Lobby (2014)</w:t>
      </w:r>
    </w:p>
    <w:p w14:paraId="6481CD1C" w14:textId="77777777" w:rsidR="001A33FD" w:rsidRDefault="001A33FD" w:rsidP="00FD27F7">
      <w:pPr>
        <w:rPr>
          <w:rFonts w:ascii="Calibri" w:hAnsi="Calibri" w:cs="Calibri"/>
        </w:rPr>
      </w:pPr>
    </w:p>
    <w:p w14:paraId="1B9EA36B" w14:textId="399113DB" w:rsidR="00931D54" w:rsidRPr="0093655D" w:rsidRDefault="00012938" w:rsidP="00FD27F7">
      <w:pPr>
        <w:rPr>
          <w:rFonts w:ascii="Calibri" w:hAnsi="Calibri" w:cs="Calibri"/>
        </w:rPr>
      </w:pPr>
      <w:r>
        <w:rPr>
          <w:rFonts w:ascii="Calibri" w:hAnsi="Calibri" w:cs="Calibri"/>
        </w:rPr>
        <w:t>Friday, June 14</w:t>
      </w:r>
      <w:bookmarkStart w:id="0" w:name="_GoBack"/>
      <w:bookmarkEnd w:id="0"/>
      <w:r w:rsidR="00C301FC">
        <w:rPr>
          <w:rFonts w:ascii="Calibri" w:hAnsi="Calibri" w:cs="Calibri"/>
        </w:rPr>
        <w:t>: Final Exam Open from 9:00-Noon</w:t>
      </w:r>
    </w:p>
    <w:sectPr w:rsidR="00931D54" w:rsidRPr="0093655D" w:rsidSect="00193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F7"/>
    <w:rsid w:val="000063A7"/>
    <w:rsid w:val="00012938"/>
    <w:rsid w:val="000664D3"/>
    <w:rsid w:val="000713A6"/>
    <w:rsid w:val="00193DC4"/>
    <w:rsid w:val="001A33FD"/>
    <w:rsid w:val="00201318"/>
    <w:rsid w:val="0023623A"/>
    <w:rsid w:val="00266722"/>
    <w:rsid w:val="002A6FD8"/>
    <w:rsid w:val="00501745"/>
    <w:rsid w:val="00525FA3"/>
    <w:rsid w:val="00551670"/>
    <w:rsid w:val="00660E10"/>
    <w:rsid w:val="006C7710"/>
    <w:rsid w:val="006D2E9C"/>
    <w:rsid w:val="0070551C"/>
    <w:rsid w:val="0074634A"/>
    <w:rsid w:val="007B74AE"/>
    <w:rsid w:val="00876E95"/>
    <w:rsid w:val="00931D54"/>
    <w:rsid w:val="0099251A"/>
    <w:rsid w:val="009B4688"/>
    <w:rsid w:val="00A32487"/>
    <w:rsid w:val="00A4479B"/>
    <w:rsid w:val="00A45D4E"/>
    <w:rsid w:val="00A7795E"/>
    <w:rsid w:val="00B05801"/>
    <w:rsid w:val="00C301FC"/>
    <w:rsid w:val="00C465AC"/>
    <w:rsid w:val="00D06687"/>
    <w:rsid w:val="00D30A2B"/>
    <w:rsid w:val="00D31DFA"/>
    <w:rsid w:val="00D7747C"/>
    <w:rsid w:val="00DA4F87"/>
    <w:rsid w:val="00DA7C6C"/>
    <w:rsid w:val="00DC593C"/>
    <w:rsid w:val="00DD10D1"/>
    <w:rsid w:val="00E248BC"/>
    <w:rsid w:val="00E87229"/>
    <w:rsid w:val="00E90CDE"/>
    <w:rsid w:val="00E945EC"/>
    <w:rsid w:val="00F61DC2"/>
    <w:rsid w:val="00F928B4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DDF29"/>
  <w14:defaultImageDpi w14:val="300"/>
  <w15:docId w15:val="{0AD27607-8888-4C93-BB99-7057A30D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lofrightsinstitute.org/educate/educator-resources/landmark-cases/" TargetMode="External"/><Relationship Id="rId4" Type="http://schemas.openxmlformats.org/officeDocument/2006/relationships/hyperlink" Target="http://www.supremecour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ILSTU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Blaney</dc:creator>
  <cp:keywords/>
  <dc:description/>
  <cp:lastModifiedBy>Blaney, Joseph</cp:lastModifiedBy>
  <cp:revision>2</cp:revision>
  <dcterms:created xsi:type="dcterms:W3CDTF">2019-05-15T15:27:00Z</dcterms:created>
  <dcterms:modified xsi:type="dcterms:W3CDTF">2019-05-15T15:27:00Z</dcterms:modified>
</cp:coreProperties>
</file>